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C6F58">
      <w:pPr>
        <w:snapToGrid w:val="0"/>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CN"/>
        </w:rPr>
        <w:t>新乡市</w:t>
      </w:r>
      <w:bookmarkStart w:id="0" w:name="_GoBack"/>
      <w:bookmarkEnd w:id="0"/>
      <w:r>
        <w:rPr>
          <w:rFonts w:hint="eastAsia" w:ascii="方正小标宋简体" w:hAnsi="方正小标宋简体" w:eastAsia="方正小标宋简体" w:cs="方正小标宋简体"/>
          <w:sz w:val="32"/>
          <w:szCs w:val="32"/>
          <w:lang w:eastAsia="zh-CN"/>
        </w:rPr>
        <w:t>水泥包装袋</w:t>
      </w:r>
      <w:r>
        <w:rPr>
          <w:rFonts w:hint="eastAsia" w:ascii="方正小标宋简体" w:hAnsi="方正小标宋简体" w:eastAsia="方正小标宋简体" w:cs="方正小标宋简体"/>
          <w:sz w:val="32"/>
          <w:szCs w:val="32"/>
        </w:rPr>
        <w:t>产品质量监督抽查实施细则</w:t>
      </w:r>
    </w:p>
    <w:p w14:paraId="1C1044C4">
      <w:pPr>
        <w:snapToGrid w:val="0"/>
        <w:spacing w:line="560" w:lineRule="exact"/>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2025年版</w:t>
      </w:r>
      <w:r>
        <w:rPr>
          <w:rFonts w:hint="eastAsia" w:ascii="方正小标宋简体" w:hAnsi="方正小标宋简体" w:eastAsia="方正小标宋简体" w:cs="方正小标宋简体"/>
          <w:sz w:val="32"/>
          <w:szCs w:val="32"/>
          <w:lang w:eastAsia="zh-CN"/>
        </w:rPr>
        <w:t>）</w:t>
      </w:r>
    </w:p>
    <w:p w14:paraId="27297296">
      <w:pPr>
        <w:spacing w:line="560" w:lineRule="exact"/>
        <w:ind w:firstLine="628" w:firstLineChars="200"/>
        <w:rPr>
          <w:rFonts w:ascii="仿宋_GB2312" w:hAnsi="方正仿宋_GBK" w:eastAsia="仿宋_GB2312" w:cs="方正仿宋_GBK"/>
          <w:sz w:val="32"/>
          <w:szCs w:val="32"/>
        </w:rPr>
      </w:pPr>
    </w:p>
    <w:p w14:paraId="11F9F8C5">
      <w:pPr>
        <w:spacing w:line="560" w:lineRule="exact"/>
        <w:ind w:firstLine="548" w:firstLineChars="200"/>
        <w:rPr>
          <w:rFonts w:ascii="仿宋_GB2312" w:hAnsi="宋体" w:eastAsia="仿宋_GB2312"/>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新乡市</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b w:val="0"/>
          <w:bCs w:val="0"/>
          <w:sz w:val="28"/>
          <w:szCs w:val="28"/>
          <w:lang w:eastAsia="zh-CN"/>
        </w:rPr>
        <w:t>水泥包装袋</w:t>
      </w:r>
      <w:r>
        <w:rPr>
          <w:rFonts w:hint="eastAsia" w:ascii="仿宋_GB2312" w:hAnsi="方正仿宋_GBK" w:eastAsia="仿宋_GB2312" w:cs="方正仿宋_GBK"/>
          <w:sz w:val="28"/>
          <w:szCs w:val="28"/>
        </w:rPr>
        <w:t>产品质量监督抽查。本细则规定了此产品的抽样方法、检验依据、检验项目、检验方法、判定原则等。</w:t>
      </w:r>
    </w:p>
    <w:p w14:paraId="7CF40F74">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1</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抽样方法</w:t>
      </w:r>
    </w:p>
    <w:p w14:paraId="18DABAFD">
      <w:pPr>
        <w:snapToGrid w:val="0"/>
        <w:spacing w:line="560" w:lineRule="exact"/>
        <w:ind w:firstLine="548" w:firstLineChars="200"/>
        <w:rPr>
          <w:rFonts w:ascii="Times New Roman" w:hAnsi="Times New Roman" w:eastAsia="仿宋_GB2312"/>
          <w:sz w:val="28"/>
          <w:szCs w:val="28"/>
        </w:rPr>
      </w:pPr>
      <w:r>
        <w:rPr>
          <w:rFonts w:hint="eastAsia" w:ascii="Times New Roman" w:hAnsi="Times New Roman" w:eastAsia="仿宋_GB2312"/>
          <w:sz w:val="28"/>
          <w:szCs w:val="28"/>
        </w:rPr>
        <w:t>以</w:t>
      </w:r>
      <w:r>
        <w:rPr>
          <w:rFonts w:hint="eastAsia" w:ascii="Times New Roman" w:hAnsi="Times New Roman" w:eastAsia="仿宋_GB2312"/>
          <w:spacing w:val="-6"/>
          <w:sz w:val="28"/>
          <w:szCs w:val="28"/>
        </w:rPr>
        <w:t>随机抽样的方式在被抽样生产者、</w:t>
      </w:r>
      <w:r>
        <w:rPr>
          <w:rFonts w:hint="eastAsia" w:ascii="仿宋_GB2312" w:hAnsi="Times New Roman" w:eastAsia="仿宋_GB2312"/>
          <w:sz w:val="28"/>
          <w:szCs w:val="28"/>
        </w:rPr>
        <w:t>销售者</w:t>
      </w:r>
      <w:r>
        <w:rPr>
          <w:rFonts w:hint="eastAsia" w:ascii="Times New Roman" w:hAnsi="Times New Roman" w:eastAsia="仿宋_GB2312"/>
          <w:spacing w:val="-6"/>
          <w:sz w:val="28"/>
          <w:szCs w:val="28"/>
        </w:rPr>
        <w:t>的待销产品中抽取。</w:t>
      </w:r>
    </w:p>
    <w:p w14:paraId="2F699D7F">
      <w:pPr>
        <w:snapToGrid w:val="0"/>
        <w:spacing w:line="560" w:lineRule="exact"/>
        <w:ind w:firstLine="548" w:firstLineChars="200"/>
        <w:rPr>
          <w:rFonts w:hint="eastAsia" w:ascii="Times New Roman" w:hAnsi="Times New Roman" w:eastAsia="仿宋_GB2312"/>
          <w:spacing w:val="-6"/>
          <w:sz w:val="28"/>
          <w:szCs w:val="28"/>
        </w:rPr>
      </w:pPr>
      <w:r>
        <w:rPr>
          <w:rFonts w:hint="eastAsia" w:ascii="Times New Roman" w:hAnsi="Times New Roman" w:eastAsia="仿宋_GB2312"/>
          <w:sz w:val="28"/>
          <w:szCs w:val="28"/>
        </w:rPr>
        <w:t>随</w:t>
      </w:r>
      <w:r>
        <w:rPr>
          <w:rFonts w:hint="eastAsia" w:ascii="Times New Roman" w:hAnsi="Times New Roman" w:eastAsia="仿宋_GB2312"/>
          <w:spacing w:val="-6"/>
          <w:sz w:val="28"/>
          <w:szCs w:val="28"/>
        </w:rPr>
        <w:t>机数一般可使用随机数表、随机数骰子或扑克牌等方法产生。</w:t>
      </w:r>
    </w:p>
    <w:p w14:paraId="4A59AF42">
      <w:pPr>
        <w:snapToGrid w:val="0"/>
        <w:spacing w:line="560" w:lineRule="exact"/>
        <w:ind w:firstLine="548" w:firstLineChars="200"/>
        <w:rPr>
          <w:rFonts w:hint="eastAsia" w:ascii="Times New Roman" w:hAnsi="Times New Roman" w:eastAsia="仿宋_GB2312"/>
          <w:spacing w:val="-6"/>
          <w:sz w:val="28"/>
          <w:szCs w:val="28"/>
        </w:rPr>
      </w:pPr>
      <w:r>
        <w:rPr>
          <w:rFonts w:hint="eastAsia" w:ascii="仿宋_GB2312" w:hAnsi="宋体" w:eastAsia="仿宋_GB2312" w:cs="Times New Roman"/>
          <w:sz w:val="28"/>
          <w:szCs w:val="28"/>
          <w:lang w:eastAsia="zh-CN"/>
        </w:rPr>
        <w:t>同一批号</w:t>
      </w:r>
      <w:r>
        <w:rPr>
          <w:rFonts w:hint="eastAsia" w:ascii="Times New Roman" w:hAnsi="Times New Roman" w:eastAsia="仿宋_GB2312"/>
          <w:spacing w:val="-6"/>
          <w:sz w:val="28"/>
          <w:szCs w:val="28"/>
          <w:lang w:val="en-US" w:eastAsia="zh-CN"/>
        </w:rPr>
        <w:t>产品</w:t>
      </w:r>
      <w:r>
        <w:rPr>
          <w:rFonts w:hint="eastAsia" w:ascii="仿宋_GB2312" w:hAnsi="宋体" w:eastAsia="仿宋_GB2312" w:cs="Times New Roman"/>
          <w:sz w:val="28"/>
          <w:szCs w:val="28"/>
          <w:lang w:eastAsia="zh-CN"/>
        </w:rPr>
        <w:t>不同部位</w:t>
      </w:r>
      <w:r>
        <w:rPr>
          <w:rFonts w:hint="eastAsia" w:ascii="Times New Roman" w:hAnsi="Times New Roman" w:eastAsia="仿宋_GB2312"/>
          <w:spacing w:val="-6"/>
          <w:sz w:val="28"/>
          <w:szCs w:val="28"/>
          <w:lang w:val="en-US" w:eastAsia="zh-CN"/>
        </w:rPr>
        <w:t>抽取30条，15条检验，15条备样。</w:t>
      </w:r>
    </w:p>
    <w:p w14:paraId="67743396">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2</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检验依据</w:t>
      </w:r>
    </w:p>
    <w:p w14:paraId="099D51B4">
      <w:pPr>
        <w:adjustRightInd w:val="0"/>
        <w:snapToGrid w:val="0"/>
        <w:spacing w:line="560" w:lineRule="exact"/>
        <w:ind w:firstLine="548" w:firstLineChars="200"/>
        <w:jc w:val="center"/>
        <w:rPr>
          <w:rFonts w:hint="default" w:ascii="仿宋_GB2312" w:hAnsi="Times New Roman" w:eastAsia="仿宋_GB2312"/>
          <w:b/>
          <w:sz w:val="28"/>
          <w:szCs w:val="28"/>
          <w:lang w:val="en-US" w:eastAsia="zh-CN"/>
        </w:rPr>
      </w:pPr>
      <w:r>
        <w:rPr>
          <w:rFonts w:hint="eastAsia" w:ascii="仿宋_GB2312" w:hAnsi="Times New Roman" w:eastAsia="仿宋_GB2312"/>
          <w:b/>
          <w:sz w:val="28"/>
          <w:szCs w:val="28"/>
        </w:rPr>
        <w:t>表</w:t>
      </w:r>
      <w:r>
        <w:rPr>
          <w:rFonts w:ascii="仿宋_GB2312" w:hAnsi="Times New Roman" w:eastAsia="仿宋_GB2312"/>
          <w:b/>
          <w:sz w:val="28"/>
          <w:szCs w:val="28"/>
        </w:rPr>
        <w:t>2</w:t>
      </w:r>
      <w:r>
        <w:rPr>
          <w:rFonts w:hint="eastAsia" w:ascii="仿宋_GB2312" w:hAnsi="Times New Roman" w:eastAsia="仿宋_GB2312"/>
          <w:b/>
          <w:sz w:val="28"/>
          <w:szCs w:val="28"/>
        </w:rPr>
        <w:t xml:space="preserve"> </w:t>
      </w:r>
      <w:r>
        <w:rPr>
          <w:rFonts w:hint="eastAsia" w:ascii="仿宋_GB2312" w:hAnsi="Times New Roman" w:eastAsia="仿宋_GB2312"/>
          <w:b/>
          <w:sz w:val="28"/>
          <w:szCs w:val="28"/>
          <w:lang w:eastAsia="zh-CN"/>
        </w:rPr>
        <w:t>水泥包装袋</w:t>
      </w:r>
      <w:r>
        <w:rPr>
          <w:rFonts w:hint="eastAsia" w:ascii="仿宋_GB2312" w:hAnsi="Times New Roman" w:eastAsia="仿宋_GB2312"/>
          <w:b/>
          <w:sz w:val="28"/>
          <w:szCs w:val="28"/>
          <w:lang w:val="en-US" w:eastAsia="zh-CN"/>
        </w:rPr>
        <w:t xml:space="preserve"> </w:t>
      </w:r>
    </w:p>
    <w:tbl>
      <w:tblPr>
        <w:tblStyle w:val="9"/>
        <w:tblW w:w="8772"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488"/>
        <w:gridCol w:w="3468"/>
      </w:tblGrid>
      <w:tr w14:paraId="3D97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7F9F2709">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序号</w:t>
            </w:r>
          </w:p>
        </w:tc>
        <w:tc>
          <w:tcPr>
            <w:tcW w:w="4488" w:type="dxa"/>
            <w:vAlign w:val="center"/>
          </w:tcPr>
          <w:p w14:paraId="7B2AE204">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检验项目</w:t>
            </w:r>
          </w:p>
        </w:tc>
        <w:tc>
          <w:tcPr>
            <w:tcW w:w="3468" w:type="dxa"/>
            <w:vAlign w:val="center"/>
          </w:tcPr>
          <w:p w14:paraId="382AF92B">
            <w:pPr>
              <w:adjustRightInd w:val="0"/>
              <w:snapToGrid w:val="0"/>
              <w:jc w:val="center"/>
              <w:rPr>
                <w:rFonts w:ascii="Times New Roman" w:hAnsi="Times New Roman" w:eastAsia="仿宋_GB2312"/>
                <w:b/>
                <w:color w:val="auto"/>
                <w:sz w:val="22"/>
                <w:szCs w:val="22"/>
              </w:rPr>
            </w:pPr>
            <w:r>
              <w:rPr>
                <w:rFonts w:hint="eastAsia" w:ascii="Times New Roman" w:hAnsi="Times New Roman" w:eastAsia="仿宋_GB2312"/>
                <w:b/>
                <w:color w:val="auto"/>
                <w:sz w:val="22"/>
                <w:szCs w:val="22"/>
              </w:rPr>
              <w:t>检验方法</w:t>
            </w:r>
          </w:p>
        </w:tc>
      </w:tr>
      <w:tr w14:paraId="4DB7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4128F324">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1</w:t>
            </w:r>
          </w:p>
        </w:tc>
        <w:tc>
          <w:tcPr>
            <w:tcW w:w="4488" w:type="dxa"/>
            <w:vAlign w:val="center"/>
          </w:tcPr>
          <w:p w14:paraId="53853B1C">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牢固度</w:t>
            </w:r>
          </w:p>
        </w:tc>
        <w:tc>
          <w:tcPr>
            <w:tcW w:w="3468" w:type="dxa"/>
            <w:vAlign w:val="center"/>
          </w:tcPr>
          <w:p w14:paraId="0CF75C2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GB/T 9774-2020</w:t>
            </w:r>
          </w:p>
        </w:tc>
      </w:tr>
      <w:tr w14:paraId="6A91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3FFBB7A4">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2</w:t>
            </w:r>
          </w:p>
        </w:tc>
        <w:tc>
          <w:tcPr>
            <w:tcW w:w="4488" w:type="dxa"/>
            <w:vAlign w:val="center"/>
          </w:tcPr>
          <w:p w14:paraId="666F94C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制袋材料对水 泥强度的影响</w:t>
            </w:r>
          </w:p>
        </w:tc>
        <w:tc>
          <w:tcPr>
            <w:tcW w:w="3468" w:type="dxa"/>
            <w:vAlign w:val="center"/>
          </w:tcPr>
          <w:p w14:paraId="2182E6A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GB/T 9774-2010</w:t>
            </w:r>
          </w:p>
        </w:tc>
      </w:tr>
      <w:tr w14:paraId="730A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trPr>
        <w:tc>
          <w:tcPr>
            <w:tcW w:w="816" w:type="dxa"/>
            <w:vAlign w:val="center"/>
          </w:tcPr>
          <w:p w14:paraId="3502CB7B">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3</w:t>
            </w:r>
          </w:p>
        </w:tc>
        <w:tc>
          <w:tcPr>
            <w:tcW w:w="4488" w:type="dxa"/>
            <w:vAlign w:val="center"/>
          </w:tcPr>
          <w:p w14:paraId="22746186">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防潮性能 </w:t>
            </w:r>
          </w:p>
        </w:tc>
        <w:tc>
          <w:tcPr>
            <w:tcW w:w="3468" w:type="dxa"/>
            <w:vAlign w:val="center"/>
          </w:tcPr>
          <w:p w14:paraId="1E12831F">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GB/T 9774-202</w:t>
            </w:r>
          </w:p>
        </w:tc>
      </w:tr>
      <w:tr w14:paraId="5545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trPr>
        <w:tc>
          <w:tcPr>
            <w:tcW w:w="816" w:type="dxa"/>
            <w:vAlign w:val="center"/>
          </w:tcPr>
          <w:p w14:paraId="1B6D7CD3">
            <w:pPr>
              <w:snapToGrid w:val="0"/>
              <w:jc w:val="center"/>
              <w:rPr>
                <w:rFonts w:ascii="仿宋_GB2312" w:hAnsi="Times New Roman" w:eastAsia="仿宋_GB2312"/>
                <w:color w:val="auto"/>
                <w:sz w:val="22"/>
                <w:szCs w:val="22"/>
              </w:rPr>
            </w:pPr>
            <w:r>
              <w:rPr>
                <w:rFonts w:ascii="仿宋_GB2312" w:hAnsi="Times New Roman" w:eastAsia="仿宋_GB2312"/>
                <w:color w:val="auto"/>
                <w:sz w:val="22"/>
                <w:szCs w:val="22"/>
              </w:rPr>
              <w:t>4</w:t>
            </w:r>
          </w:p>
        </w:tc>
        <w:tc>
          <w:tcPr>
            <w:tcW w:w="4488" w:type="dxa"/>
            <w:vAlign w:val="center"/>
          </w:tcPr>
          <w:p w14:paraId="4B646EDD">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 xml:space="preserve">拉伸负荷 </w:t>
            </w:r>
          </w:p>
        </w:tc>
        <w:tc>
          <w:tcPr>
            <w:tcW w:w="3468" w:type="dxa"/>
            <w:vAlign w:val="center"/>
          </w:tcPr>
          <w:p w14:paraId="26E66202">
            <w:pPr>
              <w:adjustRightInd w:val="0"/>
              <w:snapToGrid w:val="0"/>
              <w:jc w:val="center"/>
              <w:rPr>
                <w:rFonts w:hint="eastAsia" w:ascii="仿宋_GB2312" w:hAnsi="Times New Roman" w:eastAsia="仿宋_GB2312"/>
                <w:b w:val="0"/>
                <w:bCs/>
                <w:sz w:val="22"/>
                <w:szCs w:val="22"/>
                <w:lang w:val="en-US" w:eastAsia="zh-CN"/>
              </w:rPr>
            </w:pPr>
            <w:r>
              <w:rPr>
                <w:rFonts w:hint="eastAsia" w:ascii="仿宋_GB2312" w:hAnsi="Times New Roman" w:eastAsia="仿宋_GB2312"/>
                <w:b w:val="0"/>
                <w:bCs/>
                <w:sz w:val="22"/>
                <w:szCs w:val="22"/>
                <w:lang w:val="en-US" w:eastAsia="zh-CN"/>
              </w:rPr>
              <w:t>GB/T 9774-2020</w:t>
            </w:r>
          </w:p>
        </w:tc>
      </w:tr>
    </w:tbl>
    <w:p w14:paraId="57E13D1E">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执行企业标准、团体标准、地方标准的产品，检验项目参照上述内容执行。</w:t>
      </w:r>
    </w:p>
    <w:p w14:paraId="72678DE0">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凡是注日期的文件，其随后所有的修改单（不包括勘误的内容）或修订版不适用于本细则。凡是不注日期的文件，其最新版本适用于本细则。</w:t>
      </w:r>
    </w:p>
    <w:p w14:paraId="69F47E28">
      <w:pPr>
        <w:snapToGrid w:val="0"/>
        <w:spacing w:line="560" w:lineRule="exact"/>
        <w:ind w:firstLine="548" w:firstLineChars="200"/>
        <w:rPr>
          <w:rFonts w:ascii="黑体" w:hAnsi="黑体" w:eastAsia="黑体" w:cs="黑体"/>
          <w:sz w:val="28"/>
          <w:szCs w:val="28"/>
        </w:rPr>
      </w:pPr>
      <w:r>
        <w:rPr>
          <w:rFonts w:ascii="黑体" w:hAnsi="黑体" w:eastAsia="黑体" w:cs="黑体"/>
          <w:sz w:val="28"/>
          <w:szCs w:val="28"/>
        </w:rPr>
        <w:t>3</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判定规则</w:t>
      </w:r>
    </w:p>
    <w:p w14:paraId="0888165D">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3.1</w:t>
      </w:r>
      <w:r>
        <w:rPr>
          <w:rFonts w:hint="eastAsia" w:ascii="楷体_GB2312" w:hAnsi="楷体_GB2312" w:eastAsia="楷体_GB2312" w:cs="楷体_GB2312"/>
          <w:b/>
          <w:sz w:val="28"/>
          <w:szCs w:val="28"/>
        </w:rPr>
        <w:t>依据标准</w:t>
      </w:r>
    </w:p>
    <w:p w14:paraId="563A3F1A">
      <w:pPr>
        <w:adjustRightInd w:val="0"/>
        <w:snapToGrid w:val="0"/>
        <w:spacing w:line="560" w:lineRule="exact"/>
        <w:ind w:firstLine="544" w:firstLineChars="200"/>
        <w:rPr>
          <w:rFonts w:hint="default" w:ascii="仿宋_GB2312" w:hAnsi="Times New Roman" w:eastAsia="仿宋_GB2312"/>
          <w:color w:val="auto"/>
          <w:sz w:val="28"/>
          <w:szCs w:val="28"/>
          <w:lang w:val="en-US" w:eastAsia="zh-CN"/>
        </w:rPr>
      </w:pPr>
      <w:r>
        <w:rPr>
          <w:rFonts w:hint="eastAsia" w:ascii="仿宋_GB2312" w:hAnsi="仿宋_GB2312" w:eastAsia="仿宋_GB2312" w:cs="仿宋_GB2312"/>
          <w:spacing w:val="-1"/>
          <w:kern w:val="0"/>
          <w:sz w:val="28"/>
          <w:szCs w:val="28"/>
          <w:lang w:val="en-US" w:bidi="zh-CN"/>
        </w:rPr>
        <w:t>G</w:t>
      </w:r>
      <w:r>
        <w:rPr>
          <w:rFonts w:hint="eastAsia" w:ascii="仿宋_GB2312" w:hAnsi="仿宋_GB2312" w:eastAsia="仿宋_GB2312" w:cs="仿宋_GB2312"/>
          <w:spacing w:val="-1"/>
          <w:kern w:val="0"/>
          <w:sz w:val="28"/>
          <w:szCs w:val="28"/>
          <w:lang w:bidi="zh-CN"/>
        </w:rPr>
        <w:t xml:space="preserve">B/T </w:t>
      </w:r>
      <w:r>
        <w:rPr>
          <w:rFonts w:hint="eastAsia" w:ascii="仿宋_GB2312" w:hAnsi="仿宋_GB2312" w:eastAsia="仿宋_GB2312" w:cs="仿宋_GB2312"/>
          <w:spacing w:val="-1"/>
          <w:kern w:val="0"/>
          <w:sz w:val="28"/>
          <w:szCs w:val="28"/>
          <w:lang w:val="en-US" w:bidi="zh-CN"/>
        </w:rPr>
        <w:t xml:space="preserve">9774-2020   </w:t>
      </w:r>
      <w:r>
        <w:rPr>
          <w:rFonts w:hint="eastAsia" w:ascii="仿宋_GB2312" w:hAnsi="仿宋_GB2312" w:eastAsia="仿宋_GB2312" w:cs="仿宋_GB2312"/>
          <w:spacing w:val="-1"/>
          <w:kern w:val="0"/>
          <w:sz w:val="28"/>
          <w:szCs w:val="28"/>
          <w:lang w:bidi="zh-CN"/>
        </w:rPr>
        <w:t>水泥包装袋</w:t>
      </w:r>
    </w:p>
    <w:p w14:paraId="0241A109">
      <w:pPr>
        <w:adjustRightInd w:val="0"/>
        <w:snapToGrid w:val="0"/>
        <w:spacing w:line="560" w:lineRule="exact"/>
        <w:ind w:firstLine="548" w:firstLineChars="200"/>
        <w:rPr>
          <w:rFonts w:ascii="仿宋_GB2312" w:hAnsi="Times New Roman" w:eastAsia="仿宋_GB2312"/>
          <w:color w:val="auto"/>
          <w:sz w:val="28"/>
          <w:szCs w:val="28"/>
        </w:rPr>
      </w:pPr>
      <w:r>
        <w:rPr>
          <w:rFonts w:hint="eastAsia" w:ascii="仿宋_GB2312" w:hAnsi="Times New Roman" w:eastAsia="仿宋_GB2312"/>
          <w:color w:val="auto"/>
          <w:sz w:val="28"/>
          <w:szCs w:val="28"/>
        </w:rPr>
        <w:t>现行有效的企业标准、团体标准、地方标准及产品明示质量要求</w:t>
      </w:r>
    </w:p>
    <w:p w14:paraId="33059E19">
      <w:pPr>
        <w:snapToGrid w:val="0"/>
        <w:spacing w:line="560" w:lineRule="exact"/>
        <w:ind w:firstLine="548" w:firstLineChars="200"/>
        <w:rPr>
          <w:rFonts w:ascii="楷体_GB2312" w:hAnsi="楷体_GB2312" w:eastAsia="楷体_GB2312" w:cs="楷体_GB2312"/>
          <w:b/>
          <w:sz w:val="28"/>
          <w:szCs w:val="28"/>
        </w:rPr>
      </w:pPr>
      <w:r>
        <w:rPr>
          <w:rFonts w:ascii="楷体_GB2312" w:hAnsi="楷体_GB2312" w:eastAsia="楷体_GB2312" w:cs="楷体_GB2312"/>
          <w:b/>
          <w:sz w:val="28"/>
          <w:szCs w:val="28"/>
        </w:rPr>
        <w:t>3.2</w:t>
      </w:r>
      <w:r>
        <w:rPr>
          <w:rFonts w:hint="eastAsia" w:ascii="楷体_GB2312" w:hAnsi="楷体_GB2312" w:eastAsia="楷体_GB2312" w:cs="楷体_GB2312"/>
          <w:b/>
          <w:sz w:val="28"/>
          <w:szCs w:val="28"/>
        </w:rPr>
        <w:t>判定原则</w:t>
      </w:r>
    </w:p>
    <w:p w14:paraId="1A11187C">
      <w:pPr>
        <w:adjustRightInd w:val="0"/>
        <w:snapToGrid w:val="0"/>
        <w:spacing w:line="560" w:lineRule="exact"/>
        <w:ind w:firstLine="548"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14:paraId="0FB5ADBC">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若被检产品明示的质量要求高于本细则中检验项目依据的标准要求时，应按被检产品明示的质量要求判定。</w:t>
      </w:r>
    </w:p>
    <w:p w14:paraId="2427C8D1">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若被检产品明示的质量要求低于本细则中检验项目依据的强制性标准要求时，应按照强制性标准要求判定。</w:t>
      </w:r>
    </w:p>
    <w:p w14:paraId="28ABDD8D">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若被检产品明示的质量要求低于或包含本细则中检验项目依据的推荐性标准要求时，应以被检产品明示的质量要求判定。</w:t>
      </w:r>
    </w:p>
    <w:p w14:paraId="48C122A5">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若被检产品明示的质量要求缺少本细则中检验项目依据的强制性标准要求时，应按照强制性标准要求判定。</w:t>
      </w:r>
    </w:p>
    <w:p w14:paraId="4436673D">
      <w:pPr>
        <w:snapToGrid w:val="0"/>
        <w:spacing w:line="560" w:lineRule="exact"/>
        <w:ind w:firstLine="546" w:firstLineChars="199"/>
        <w:rPr>
          <w:rFonts w:ascii="Times New Roman" w:hAnsi="Times New Roman" w:eastAsia="仿宋_GB2312"/>
          <w:sz w:val="28"/>
          <w:szCs w:val="28"/>
        </w:rPr>
      </w:pPr>
      <w:r>
        <w:rPr>
          <w:rFonts w:hint="eastAsia" w:ascii="Times New Roman" w:hAnsi="Times New Roman" w:eastAsia="仿宋_GB2312"/>
          <w:sz w:val="28"/>
          <w:szCs w:val="28"/>
        </w:rPr>
        <w:t>若被检产品明示的质量要求缺少本细则中检验项目依据的推荐性标准要求时，该项目不参与判定。</w:t>
      </w:r>
    </w:p>
    <w:p w14:paraId="5A85BAC4">
      <w:pPr>
        <w:snapToGrid w:val="0"/>
        <w:spacing w:line="560" w:lineRule="exact"/>
        <w:ind w:firstLine="546" w:firstLineChars="199"/>
        <w:rPr>
          <w:rFonts w:hint="eastAsia" w:ascii="Times New Roman" w:hAnsi="Times New Roman" w:eastAsia="仿宋_GB2312"/>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418" w:bottom="1985" w:left="1418" w:header="851" w:footer="1361" w:gutter="0"/>
      <w:pgNumType w:fmt="decimal"/>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51A6A">
    <w:pPr>
      <w:pStyle w:val="5"/>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18164F30">
                <w:pPr>
                  <w:pStyle w:val="5"/>
                  <w:ind w:left="315" w:leftChars="150" w:right="315" w:rightChars="150"/>
                  <w:jc w:val="center"/>
                  <w:rPr>
                    <w:rFonts w:ascii="宋体" w:hAnsi="宋体" w:eastAsia="宋体" w:cs="宋体"/>
                    <w:sz w:val="28"/>
                    <w:szCs w:val="28"/>
                  </w:rPr>
                </w:pPr>
                <w:r>
                  <w:rPr>
                    <w:rFonts w:ascii="宋体" w:hAnsi="宋体" w:eastAsia="宋体" w:cs="宋体"/>
                    <w:sz w:val="28"/>
                    <w:szCs w:val="28"/>
                  </w:rPr>
                  <w:t xml:space="preserve"> </w:t>
                </w:r>
                <w:r>
                  <w:rPr>
                    <w:rFonts w:ascii="宋体" w:hAnsi="宋体" w:eastAsia="宋体" w:cs="宋体"/>
                    <w:sz w:val="28"/>
                    <w:szCs w:val="28"/>
                  </w:rPr>
                  <w:fldChar w:fldCharType="begin"/>
                </w:r>
                <w:r>
                  <w:rPr>
                    <w:rFonts w:ascii="宋体" w:hAnsi="宋体" w:eastAsia="宋体" w:cs="宋体"/>
                    <w:sz w:val="28"/>
                    <w:szCs w:val="28"/>
                  </w:rPr>
                  <w:instrText xml:space="preserve">PAGE   \* MERGEFORMAT</w:instrText>
                </w:r>
                <w:r>
                  <w:rPr>
                    <w:rFonts w:ascii="宋体" w:hAnsi="宋体" w:eastAsia="宋体" w:cs="宋体"/>
                    <w:sz w:val="28"/>
                    <w:szCs w:val="28"/>
                  </w:rPr>
                  <w:fldChar w:fldCharType="separate"/>
                </w:r>
                <w:r>
                  <w:rPr>
                    <w:rFonts w:ascii="宋体" w:hAnsi="宋体" w:eastAsia="宋体" w:cs="宋体"/>
                    <w:sz w:val="28"/>
                    <w:szCs w:val="28"/>
                    <w:lang w:val="zh-CN"/>
                  </w:rPr>
                  <w:t>2</w:t>
                </w:r>
                <w:r>
                  <w:rPr>
                    <w:rFonts w:ascii="宋体" w:hAnsi="宋体" w:eastAsia="宋体" w:cs="宋体"/>
                    <w:sz w:val="28"/>
                    <w:szCs w:val="28"/>
                  </w:rPr>
                  <w:fldChar w:fldCharType="end"/>
                </w:r>
                <w:r>
                  <w:rPr>
                    <w:rFonts w:ascii="宋体" w:hAnsi="宋体" w:eastAsia="宋体" w:cs="宋体"/>
                    <w:sz w:val="28"/>
                    <w:szCs w:val="28"/>
                  </w:rPr>
                  <w:t xml:space="preserve"> </w:t>
                </w:r>
              </w:p>
              <w:p w14:paraId="57A1B322">
                <w:pPr>
                  <w:rPr>
                    <w:rFonts w:ascii="宋体" w:hAnsi="宋体" w:eastAsia="宋体" w:cs="宋体"/>
                    <w:sz w:val="28"/>
                    <w:szCs w:val="2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422CA">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DF7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9F32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A0E7">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80CB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2"/>
  <w:drawingGridVerticalSpacing w:val="149"/>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NjYWQ3YTk4NGZmMzVhOWQ2ZTY4ZTYxYzg2NjQ2ODcifQ=="/>
  </w:docVars>
  <w:rsids>
    <w:rsidRoot w:val="002720F8"/>
    <w:rsid w:val="000049CE"/>
    <w:rsid w:val="0000664C"/>
    <w:rsid w:val="00013890"/>
    <w:rsid w:val="000232F9"/>
    <w:rsid w:val="0004524E"/>
    <w:rsid w:val="000500E0"/>
    <w:rsid w:val="000731C9"/>
    <w:rsid w:val="00081945"/>
    <w:rsid w:val="0008221F"/>
    <w:rsid w:val="00084CAD"/>
    <w:rsid w:val="0009549D"/>
    <w:rsid w:val="000A551C"/>
    <w:rsid w:val="000A67A7"/>
    <w:rsid w:val="000C5CBE"/>
    <w:rsid w:val="000D25D4"/>
    <w:rsid w:val="000D3E0A"/>
    <w:rsid w:val="000E21AE"/>
    <w:rsid w:val="000E2C59"/>
    <w:rsid w:val="000E741B"/>
    <w:rsid w:val="000F2E94"/>
    <w:rsid w:val="00100840"/>
    <w:rsid w:val="00111EBD"/>
    <w:rsid w:val="001128DF"/>
    <w:rsid w:val="00113260"/>
    <w:rsid w:val="001263C1"/>
    <w:rsid w:val="0014577C"/>
    <w:rsid w:val="001703C7"/>
    <w:rsid w:val="001850A2"/>
    <w:rsid w:val="0019111B"/>
    <w:rsid w:val="001A14FD"/>
    <w:rsid w:val="001A5E58"/>
    <w:rsid w:val="001B4D41"/>
    <w:rsid w:val="001B5A64"/>
    <w:rsid w:val="001C2564"/>
    <w:rsid w:val="001C4782"/>
    <w:rsid w:val="001D01C9"/>
    <w:rsid w:val="001D4E92"/>
    <w:rsid w:val="001D515F"/>
    <w:rsid w:val="001D5BEC"/>
    <w:rsid w:val="001E0F6D"/>
    <w:rsid w:val="001E79D2"/>
    <w:rsid w:val="001F5EA9"/>
    <w:rsid w:val="002039FE"/>
    <w:rsid w:val="00206D31"/>
    <w:rsid w:val="00224E34"/>
    <w:rsid w:val="0023233E"/>
    <w:rsid w:val="0024028C"/>
    <w:rsid w:val="002455DC"/>
    <w:rsid w:val="002547F5"/>
    <w:rsid w:val="0025758C"/>
    <w:rsid w:val="00257CA6"/>
    <w:rsid w:val="00261B5A"/>
    <w:rsid w:val="00266EA3"/>
    <w:rsid w:val="00267B27"/>
    <w:rsid w:val="00271EB5"/>
    <w:rsid w:val="002720F8"/>
    <w:rsid w:val="00274853"/>
    <w:rsid w:val="002A3AAD"/>
    <w:rsid w:val="002A3FD2"/>
    <w:rsid w:val="002B0083"/>
    <w:rsid w:val="002B0768"/>
    <w:rsid w:val="002B21AB"/>
    <w:rsid w:val="002B45EF"/>
    <w:rsid w:val="002C7FF9"/>
    <w:rsid w:val="002D31C1"/>
    <w:rsid w:val="002E3C81"/>
    <w:rsid w:val="00302431"/>
    <w:rsid w:val="00314548"/>
    <w:rsid w:val="0032196E"/>
    <w:rsid w:val="003334B6"/>
    <w:rsid w:val="00333D9B"/>
    <w:rsid w:val="003454C2"/>
    <w:rsid w:val="00366169"/>
    <w:rsid w:val="00371DAD"/>
    <w:rsid w:val="003A1AFF"/>
    <w:rsid w:val="003C42A5"/>
    <w:rsid w:val="003C52B9"/>
    <w:rsid w:val="003D605A"/>
    <w:rsid w:val="003E58BC"/>
    <w:rsid w:val="003E6A32"/>
    <w:rsid w:val="00405F99"/>
    <w:rsid w:val="004148E2"/>
    <w:rsid w:val="00422243"/>
    <w:rsid w:val="00423303"/>
    <w:rsid w:val="00432EB7"/>
    <w:rsid w:val="004356B1"/>
    <w:rsid w:val="004421FA"/>
    <w:rsid w:val="00442AF4"/>
    <w:rsid w:val="00456682"/>
    <w:rsid w:val="00460019"/>
    <w:rsid w:val="00492560"/>
    <w:rsid w:val="00493CF3"/>
    <w:rsid w:val="004A5268"/>
    <w:rsid w:val="004B2648"/>
    <w:rsid w:val="004B40B0"/>
    <w:rsid w:val="004B43A2"/>
    <w:rsid w:val="004B57A9"/>
    <w:rsid w:val="004B7761"/>
    <w:rsid w:val="004C7C4C"/>
    <w:rsid w:val="004D1DE8"/>
    <w:rsid w:val="004E16EA"/>
    <w:rsid w:val="004E70B3"/>
    <w:rsid w:val="004E7BBF"/>
    <w:rsid w:val="004F7725"/>
    <w:rsid w:val="00514D35"/>
    <w:rsid w:val="00516A94"/>
    <w:rsid w:val="005222DE"/>
    <w:rsid w:val="005306C5"/>
    <w:rsid w:val="00540DEA"/>
    <w:rsid w:val="00544400"/>
    <w:rsid w:val="00555268"/>
    <w:rsid w:val="00560FA7"/>
    <w:rsid w:val="00563F32"/>
    <w:rsid w:val="005713E3"/>
    <w:rsid w:val="00580BA8"/>
    <w:rsid w:val="00581201"/>
    <w:rsid w:val="00587142"/>
    <w:rsid w:val="005951ED"/>
    <w:rsid w:val="005A49FE"/>
    <w:rsid w:val="005A7EEB"/>
    <w:rsid w:val="005E13A2"/>
    <w:rsid w:val="005E2062"/>
    <w:rsid w:val="005E3E7C"/>
    <w:rsid w:val="005F37CB"/>
    <w:rsid w:val="005F6F84"/>
    <w:rsid w:val="00602393"/>
    <w:rsid w:val="006035CF"/>
    <w:rsid w:val="006049ED"/>
    <w:rsid w:val="00607583"/>
    <w:rsid w:val="00611970"/>
    <w:rsid w:val="00616301"/>
    <w:rsid w:val="00626EBF"/>
    <w:rsid w:val="00631DD5"/>
    <w:rsid w:val="00633A84"/>
    <w:rsid w:val="0064203C"/>
    <w:rsid w:val="006429F2"/>
    <w:rsid w:val="00645A0E"/>
    <w:rsid w:val="00652914"/>
    <w:rsid w:val="006529B5"/>
    <w:rsid w:val="00654DB4"/>
    <w:rsid w:val="00663382"/>
    <w:rsid w:val="006709D8"/>
    <w:rsid w:val="00677A07"/>
    <w:rsid w:val="006861DD"/>
    <w:rsid w:val="00690D3D"/>
    <w:rsid w:val="00697C39"/>
    <w:rsid w:val="006A5001"/>
    <w:rsid w:val="006A5E3C"/>
    <w:rsid w:val="006B5372"/>
    <w:rsid w:val="006C1431"/>
    <w:rsid w:val="006D0D07"/>
    <w:rsid w:val="006D0E89"/>
    <w:rsid w:val="006D11C9"/>
    <w:rsid w:val="006D34EB"/>
    <w:rsid w:val="006E1E58"/>
    <w:rsid w:val="006E3FD2"/>
    <w:rsid w:val="006E47C5"/>
    <w:rsid w:val="006E6434"/>
    <w:rsid w:val="006F10FB"/>
    <w:rsid w:val="006F37AA"/>
    <w:rsid w:val="00714FAA"/>
    <w:rsid w:val="007170BF"/>
    <w:rsid w:val="007243A5"/>
    <w:rsid w:val="00731FC9"/>
    <w:rsid w:val="007504BE"/>
    <w:rsid w:val="00752887"/>
    <w:rsid w:val="00754CCF"/>
    <w:rsid w:val="00756186"/>
    <w:rsid w:val="007604CF"/>
    <w:rsid w:val="00762AAE"/>
    <w:rsid w:val="00774D20"/>
    <w:rsid w:val="00786089"/>
    <w:rsid w:val="00791B2B"/>
    <w:rsid w:val="007932DE"/>
    <w:rsid w:val="00795BCF"/>
    <w:rsid w:val="007A2700"/>
    <w:rsid w:val="007B216C"/>
    <w:rsid w:val="007B2ED5"/>
    <w:rsid w:val="007B66DE"/>
    <w:rsid w:val="007D01BA"/>
    <w:rsid w:val="007D12C1"/>
    <w:rsid w:val="007D1A30"/>
    <w:rsid w:val="007D3664"/>
    <w:rsid w:val="007D548E"/>
    <w:rsid w:val="007E036D"/>
    <w:rsid w:val="007E37C5"/>
    <w:rsid w:val="007E39FB"/>
    <w:rsid w:val="007E702E"/>
    <w:rsid w:val="007E74BA"/>
    <w:rsid w:val="007F079E"/>
    <w:rsid w:val="007F4E82"/>
    <w:rsid w:val="007F7727"/>
    <w:rsid w:val="008030E8"/>
    <w:rsid w:val="00804C14"/>
    <w:rsid w:val="0080628E"/>
    <w:rsid w:val="008117F6"/>
    <w:rsid w:val="008118CE"/>
    <w:rsid w:val="008375EA"/>
    <w:rsid w:val="00846B66"/>
    <w:rsid w:val="008479E9"/>
    <w:rsid w:val="0086138B"/>
    <w:rsid w:val="008716A5"/>
    <w:rsid w:val="00882E86"/>
    <w:rsid w:val="00885204"/>
    <w:rsid w:val="008941C6"/>
    <w:rsid w:val="00894504"/>
    <w:rsid w:val="00896DB8"/>
    <w:rsid w:val="008C0E3D"/>
    <w:rsid w:val="008C3A7E"/>
    <w:rsid w:val="008D4A95"/>
    <w:rsid w:val="008E046A"/>
    <w:rsid w:val="008F2986"/>
    <w:rsid w:val="00903196"/>
    <w:rsid w:val="00905F2F"/>
    <w:rsid w:val="00917123"/>
    <w:rsid w:val="00924F0B"/>
    <w:rsid w:val="009337FE"/>
    <w:rsid w:val="00947AC9"/>
    <w:rsid w:val="00966F02"/>
    <w:rsid w:val="009757A8"/>
    <w:rsid w:val="00977BC1"/>
    <w:rsid w:val="00992192"/>
    <w:rsid w:val="009923DE"/>
    <w:rsid w:val="009941C0"/>
    <w:rsid w:val="00996AC3"/>
    <w:rsid w:val="009A5098"/>
    <w:rsid w:val="009A5181"/>
    <w:rsid w:val="009A5B64"/>
    <w:rsid w:val="009C471A"/>
    <w:rsid w:val="009D0B18"/>
    <w:rsid w:val="009D42A5"/>
    <w:rsid w:val="009D442D"/>
    <w:rsid w:val="009E20F1"/>
    <w:rsid w:val="009F050B"/>
    <w:rsid w:val="00A218F3"/>
    <w:rsid w:val="00A22E52"/>
    <w:rsid w:val="00A42A73"/>
    <w:rsid w:val="00A53AB1"/>
    <w:rsid w:val="00A55D5E"/>
    <w:rsid w:val="00A60A8A"/>
    <w:rsid w:val="00A6275D"/>
    <w:rsid w:val="00A643C6"/>
    <w:rsid w:val="00A7675D"/>
    <w:rsid w:val="00A77948"/>
    <w:rsid w:val="00A85F0D"/>
    <w:rsid w:val="00AA0230"/>
    <w:rsid w:val="00AA79BD"/>
    <w:rsid w:val="00AB31AB"/>
    <w:rsid w:val="00AC5C66"/>
    <w:rsid w:val="00AD06A8"/>
    <w:rsid w:val="00AF2839"/>
    <w:rsid w:val="00B00150"/>
    <w:rsid w:val="00B13F17"/>
    <w:rsid w:val="00B250D4"/>
    <w:rsid w:val="00B27AEA"/>
    <w:rsid w:val="00B30457"/>
    <w:rsid w:val="00B31048"/>
    <w:rsid w:val="00B6607F"/>
    <w:rsid w:val="00B720CC"/>
    <w:rsid w:val="00B9692E"/>
    <w:rsid w:val="00BA52A2"/>
    <w:rsid w:val="00BA6009"/>
    <w:rsid w:val="00BB3AC0"/>
    <w:rsid w:val="00BC7117"/>
    <w:rsid w:val="00BF4D11"/>
    <w:rsid w:val="00BF59ED"/>
    <w:rsid w:val="00BF5DB9"/>
    <w:rsid w:val="00C05910"/>
    <w:rsid w:val="00C06925"/>
    <w:rsid w:val="00C06D5E"/>
    <w:rsid w:val="00C217C6"/>
    <w:rsid w:val="00C24286"/>
    <w:rsid w:val="00C24D18"/>
    <w:rsid w:val="00C30762"/>
    <w:rsid w:val="00C30EF2"/>
    <w:rsid w:val="00C34866"/>
    <w:rsid w:val="00C45902"/>
    <w:rsid w:val="00C537D3"/>
    <w:rsid w:val="00C65D36"/>
    <w:rsid w:val="00C802EA"/>
    <w:rsid w:val="00C824C1"/>
    <w:rsid w:val="00C92C76"/>
    <w:rsid w:val="00C97CC1"/>
    <w:rsid w:val="00CA19EC"/>
    <w:rsid w:val="00CA2E76"/>
    <w:rsid w:val="00CB11E6"/>
    <w:rsid w:val="00CC1582"/>
    <w:rsid w:val="00CD15A7"/>
    <w:rsid w:val="00CD4941"/>
    <w:rsid w:val="00CE1036"/>
    <w:rsid w:val="00CE723C"/>
    <w:rsid w:val="00CF2F09"/>
    <w:rsid w:val="00D10A00"/>
    <w:rsid w:val="00D151FB"/>
    <w:rsid w:val="00D21ADA"/>
    <w:rsid w:val="00D36E9D"/>
    <w:rsid w:val="00D37B3A"/>
    <w:rsid w:val="00D523B8"/>
    <w:rsid w:val="00D67D06"/>
    <w:rsid w:val="00D7613B"/>
    <w:rsid w:val="00D76BAC"/>
    <w:rsid w:val="00D84F8A"/>
    <w:rsid w:val="00D91986"/>
    <w:rsid w:val="00DB2464"/>
    <w:rsid w:val="00DB46BF"/>
    <w:rsid w:val="00DC02D0"/>
    <w:rsid w:val="00DC2C32"/>
    <w:rsid w:val="00DC4C7D"/>
    <w:rsid w:val="00DD068E"/>
    <w:rsid w:val="00DE7E0F"/>
    <w:rsid w:val="00DF1C3D"/>
    <w:rsid w:val="00DF2639"/>
    <w:rsid w:val="00DF4988"/>
    <w:rsid w:val="00DF7648"/>
    <w:rsid w:val="00E02137"/>
    <w:rsid w:val="00E10A0A"/>
    <w:rsid w:val="00E167CA"/>
    <w:rsid w:val="00E25922"/>
    <w:rsid w:val="00E32F4F"/>
    <w:rsid w:val="00E44968"/>
    <w:rsid w:val="00E56919"/>
    <w:rsid w:val="00E653E1"/>
    <w:rsid w:val="00E73DDF"/>
    <w:rsid w:val="00E81F24"/>
    <w:rsid w:val="00EA020E"/>
    <w:rsid w:val="00EB10AE"/>
    <w:rsid w:val="00EB3721"/>
    <w:rsid w:val="00EB5924"/>
    <w:rsid w:val="00EB737E"/>
    <w:rsid w:val="00EC63B4"/>
    <w:rsid w:val="00EC7CD0"/>
    <w:rsid w:val="00ED24AE"/>
    <w:rsid w:val="00ED7784"/>
    <w:rsid w:val="00EE0302"/>
    <w:rsid w:val="00EE5575"/>
    <w:rsid w:val="00EF0FF9"/>
    <w:rsid w:val="00F03212"/>
    <w:rsid w:val="00F03B04"/>
    <w:rsid w:val="00F1388B"/>
    <w:rsid w:val="00F1394D"/>
    <w:rsid w:val="00F157D7"/>
    <w:rsid w:val="00F21862"/>
    <w:rsid w:val="00F235D7"/>
    <w:rsid w:val="00F25680"/>
    <w:rsid w:val="00F31A7C"/>
    <w:rsid w:val="00F4297A"/>
    <w:rsid w:val="00F42EDC"/>
    <w:rsid w:val="00F534D4"/>
    <w:rsid w:val="00F72A54"/>
    <w:rsid w:val="00F7461A"/>
    <w:rsid w:val="00F76BE0"/>
    <w:rsid w:val="00F77810"/>
    <w:rsid w:val="00F9056F"/>
    <w:rsid w:val="00F932AA"/>
    <w:rsid w:val="00F95C95"/>
    <w:rsid w:val="00FA525B"/>
    <w:rsid w:val="00FD2FD0"/>
    <w:rsid w:val="00FE45BA"/>
    <w:rsid w:val="00FE6054"/>
    <w:rsid w:val="00FE7884"/>
    <w:rsid w:val="00FE78B7"/>
    <w:rsid w:val="00FF5AA9"/>
    <w:rsid w:val="03633CE8"/>
    <w:rsid w:val="04AD267B"/>
    <w:rsid w:val="06A43FD8"/>
    <w:rsid w:val="09B802FA"/>
    <w:rsid w:val="0A89716E"/>
    <w:rsid w:val="0C090135"/>
    <w:rsid w:val="18600DA4"/>
    <w:rsid w:val="1A700323"/>
    <w:rsid w:val="1A730087"/>
    <w:rsid w:val="21AE27D6"/>
    <w:rsid w:val="22B51B96"/>
    <w:rsid w:val="23B5021E"/>
    <w:rsid w:val="24307F76"/>
    <w:rsid w:val="28322380"/>
    <w:rsid w:val="2AF62AC9"/>
    <w:rsid w:val="2BB45923"/>
    <w:rsid w:val="2CCF54E4"/>
    <w:rsid w:val="2E191F4D"/>
    <w:rsid w:val="2E5A49E9"/>
    <w:rsid w:val="303C557E"/>
    <w:rsid w:val="31567C67"/>
    <w:rsid w:val="31781EF3"/>
    <w:rsid w:val="32337CF4"/>
    <w:rsid w:val="32590955"/>
    <w:rsid w:val="32670304"/>
    <w:rsid w:val="33515BAE"/>
    <w:rsid w:val="33DD0C2D"/>
    <w:rsid w:val="3899266B"/>
    <w:rsid w:val="392C2202"/>
    <w:rsid w:val="3A0850D6"/>
    <w:rsid w:val="3C2D68A1"/>
    <w:rsid w:val="3E1144CF"/>
    <w:rsid w:val="402356EF"/>
    <w:rsid w:val="402925DA"/>
    <w:rsid w:val="404D13CF"/>
    <w:rsid w:val="48C570A4"/>
    <w:rsid w:val="49D8009E"/>
    <w:rsid w:val="4BF210B7"/>
    <w:rsid w:val="4FE85C5D"/>
    <w:rsid w:val="50EB16C5"/>
    <w:rsid w:val="51220EE6"/>
    <w:rsid w:val="525B487D"/>
    <w:rsid w:val="52C35FEA"/>
    <w:rsid w:val="53226CDE"/>
    <w:rsid w:val="53BF0081"/>
    <w:rsid w:val="54587C4A"/>
    <w:rsid w:val="5578741A"/>
    <w:rsid w:val="55A961F2"/>
    <w:rsid w:val="57590323"/>
    <w:rsid w:val="58D861C1"/>
    <w:rsid w:val="5BED2034"/>
    <w:rsid w:val="5C370E42"/>
    <w:rsid w:val="5C6B2DC6"/>
    <w:rsid w:val="5C8517D2"/>
    <w:rsid w:val="621A3C65"/>
    <w:rsid w:val="62DB05FD"/>
    <w:rsid w:val="62FA12BF"/>
    <w:rsid w:val="63435F73"/>
    <w:rsid w:val="63D51F26"/>
    <w:rsid w:val="64F10CB0"/>
    <w:rsid w:val="66571AF5"/>
    <w:rsid w:val="67953E1C"/>
    <w:rsid w:val="67DB3077"/>
    <w:rsid w:val="6A7348E4"/>
    <w:rsid w:val="6CCA2781"/>
    <w:rsid w:val="6CE1526E"/>
    <w:rsid w:val="6F0D1C55"/>
    <w:rsid w:val="6F372B8E"/>
    <w:rsid w:val="76635DD9"/>
    <w:rsid w:val="78080052"/>
    <w:rsid w:val="782D0106"/>
    <w:rsid w:val="789F7665"/>
    <w:rsid w:val="79E45269"/>
    <w:rsid w:val="79FF7C1E"/>
    <w:rsid w:val="7BB3DD04"/>
    <w:rsid w:val="7BFECAF7"/>
    <w:rsid w:val="7EBC0E36"/>
    <w:rsid w:val="7F1A3195"/>
    <w:rsid w:val="7FD116BB"/>
    <w:rsid w:val="7FE57A07"/>
    <w:rsid w:val="7FFF9DCF"/>
    <w:rsid w:val="BBEEE4B2"/>
    <w:rsid w:val="BDFFEB35"/>
    <w:rsid w:val="CEE7189D"/>
    <w:rsid w:val="D5FB230F"/>
    <w:rsid w:val="D67FA996"/>
    <w:rsid w:val="D7DCEE92"/>
    <w:rsid w:val="DDEF2DC2"/>
    <w:rsid w:val="DF3E7C8E"/>
    <w:rsid w:val="EE38D69E"/>
    <w:rsid w:val="EF8398C3"/>
    <w:rsid w:val="EF976FF4"/>
    <w:rsid w:val="EFF26F33"/>
    <w:rsid w:val="F7D91E91"/>
    <w:rsid w:val="FBDA0EC4"/>
    <w:rsid w:val="FDF104C7"/>
    <w:rsid w:val="FDF33B6B"/>
    <w:rsid w:val="FDFF793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name="HTML Preformatted"/>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3"/>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locked/>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7"/>
    <w:qFormat/>
    <w:uiPriority w:val="99"/>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8">
    <w:name w:val="HTML Preformatted"/>
    <w:basedOn w:val="1"/>
    <w:link w:val="18"/>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10">
    <w:name w:val="Table Grid"/>
    <w:basedOn w:val="9"/>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styleId="13">
    <w:name w:val="Hyperlink"/>
    <w:basedOn w:val="11"/>
    <w:semiHidden/>
    <w:qFormat/>
    <w:uiPriority w:val="99"/>
    <w:rPr>
      <w:rFonts w:cs="Times New Roman"/>
      <w:color w:val="0000FF"/>
      <w:u w:val="single"/>
    </w:rPr>
  </w:style>
  <w:style w:type="character" w:customStyle="1" w:styleId="14">
    <w:name w:val="批注框文本 Char"/>
    <w:basedOn w:val="11"/>
    <w:link w:val="4"/>
    <w:semiHidden/>
    <w:qFormat/>
    <w:locked/>
    <w:uiPriority w:val="99"/>
    <w:rPr>
      <w:rFonts w:cs="Times New Roman"/>
      <w:sz w:val="18"/>
      <w:szCs w:val="18"/>
    </w:rPr>
  </w:style>
  <w:style w:type="character" w:customStyle="1" w:styleId="15">
    <w:name w:val="页脚 Char"/>
    <w:basedOn w:val="11"/>
    <w:link w:val="5"/>
    <w:qFormat/>
    <w:locked/>
    <w:uiPriority w:val="99"/>
    <w:rPr>
      <w:rFonts w:cs="Times New Roman"/>
      <w:sz w:val="18"/>
      <w:szCs w:val="18"/>
    </w:rPr>
  </w:style>
  <w:style w:type="character" w:customStyle="1" w:styleId="16">
    <w:name w:val="页眉 Char"/>
    <w:basedOn w:val="11"/>
    <w:link w:val="6"/>
    <w:qFormat/>
    <w:locked/>
    <w:uiPriority w:val="99"/>
    <w:rPr>
      <w:rFonts w:cs="Times New Roman"/>
      <w:sz w:val="18"/>
      <w:szCs w:val="18"/>
    </w:rPr>
  </w:style>
  <w:style w:type="character" w:customStyle="1" w:styleId="17">
    <w:name w:val="正文文本缩进 3 Char"/>
    <w:basedOn w:val="11"/>
    <w:link w:val="7"/>
    <w:qFormat/>
    <w:locked/>
    <w:uiPriority w:val="99"/>
    <w:rPr>
      <w:rFonts w:ascii="仿宋_GB2312" w:eastAsia="仿宋_GB2312" w:cs="Times New Roman"/>
      <w:sz w:val="32"/>
    </w:rPr>
  </w:style>
  <w:style w:type="character" w:customStyle="1" w:styleId="18">
    <w:name w:val="HTML 预设格式 Char"/>
    <w:basedOn w:val="11"/>
    <w:link w:val="8"/>
    <w:semiHidden/>
    <w:qFormat/>
    <w:locked/>
    <w:uiPriority w:val="99"/>
    <w:rPr>
      <w:rFonts w:ascii="宋体" w:hAnsi="宋体" w:eastAsia="宋体" w:cs="宋体"/>
      <w:kern w:val="0"/>
      <w:sz w:val="24"/>
      <w:szCs w:val="24"/>
    </w:rPr>
  </w:style>
  <w:style w:type="paragraph" w:styleId="19">
    <w:name w:val="List Paragraph"/>
    <w:basedOn w:val="1"/>
    <w:qFormat/>
    <w:uiPriority w:val="99"/>
    <w:pPr>
      <w:ind w:firstLine="420" w:firstLineChars="200"/>
    </w:pPr>
  </w:style>
  <w:style w:type="paragraph" w:customStyle="1" w:styleId="20">
    <w:name w:val="17"/>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1">
    <w:name w:val="正文文本缩进 3 字符"/>
    <w:basedOn w:val="11"/>
    <w:semiHidden/>
    <w:qFormat/>
    <w:uiPriority w:val="99"/>
    <w:rPr>
      <w:rFonts w:cs="Times New Roman"/>
      <w:sz w:val="16"/>
      <w:szCs w:val="16"/>
    </w:rPr>
  </w:style>
  <w:style w:type="paragraph" w:customStyle="1" w:styleId="22">
    <w:name w:val="Default"/>
    <w:qFormat/>
    <w:uiPriority w:val="99"/>
    <w:pPr>
      <w:widowControl w:val="0"/>
      <w:autoSpaceDE w:val="0"/>
      <w:autoSpaceDN w:val="0"/>
      <w:adjustRightInd w:val="0"/>
    </w:pPr>
    <w:rPr>
      <w:rFonts w:ascii="仿宋" w:hAnsi="Times New Roman"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679</Words>
  <Characters>743</Characters>
  <Lines>2</Lines>
  <Paragraphs>2</Paragraphs>
  <TotalTime>0</TotalTime>
  <ScaleCrop>false</ScaleCrop>
  <LinksUpToDate>false</LinksUpToDate>
  <CharactersWithSpaces>759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2020-02-03T22:27:00Z</dcterms:created>
  <dc:creator>USER</dc:creator>
  <cp:lastModifiedBy>WPS_1648724409</cp:lastModifiedBy>
  <cp:lastPrinted>2021-10-16T13:53:00Z</cp:lastPrinted>
  <dcterms:modified xsi:type="dcterms:W3CDTF">2025-05-13T03:30:27Z</dcterms:modified>
  <dc:title>市场监管总局关于开展口罩产品质量监督专项抽查有关工作的通知</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FCAB451CB70E4B4FAE904E7809E74EB6</vt:lpwstr>
  </property>
  <property fmtid="{D5CDD505-2E9C-101B-9397-08002B2CF9AE}" pid="4" name="KSOTemplateDocerSaveRecord">
    <vt:lpwstr>eyJoZGlkIjoiN2NhZWMzODZiYjNjYTZiZTY2ZWY1YWMxNmVmY2IwODgiLCJ1c2VySWQiOiIxMzU1NDY0NDI1In0=</vt:lpwstr>
  </property>
</Properties>
</file>